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F" w:rsidRPr="00735E4F" w:rsidRDefault="0021029F" w:rsidP="0021029F">
      <w:pPr>
        <w:pStyle w:val="1"/>
        <w:rPr>
          <w:color w:val="auto"/>
        </w:rPr>
      </w:pPr>
      <w:hyperlink r:id="rId4" w:history="1">
        <w:r w:rsidRPr="00735E4F">
          <w:rPr>
            <w:rStyle w:val="a4"/>
            <w:rFonts w:cs="Times New Roman CYR"/>
            <w:bCs w:val="0"/>
            <w:color w:val="auto"/>
          </w:rPr>
          <w:t>Приказ Министерства труда и социальной защиты РФ от 29 октября 2021 г. N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</w:r>
      </w:hyperlink>
    </w:p>
    <w:p w:rsidR="0021029F" w:rsidRPr="00735E4F" w:rsidRDefault="0021029F" w:rsidP="0021029F">
      <w:pPr>
        <w:rPr>
          <w:sz w:val="20"/>
          <w:szCs w:val="20"/>
        </w:rPr>
      </w:pPr>
    </w:p>
    <w:p w:rsidR="0021029F" w:rsidRPr="00735E4F" w:rsidRDefault="0021029F" w:rsidP="0021029F">
      <w:r w:rsidRPr="00735E4F">
        <w:t xml:space="preserve">В соответствии с </w:t>
      </w:r>
      <w:hyperlink r:id="rId5" w:history="1">
        <w:r w:rsidRPr="00735E4F">
          <w:rPr>
            <w:rStyle w:val="a4"/>
            <w:rFonts w:cs="Times New Roman CYR"/>
            <w:color w:val="auto"/>
          </w:rPr>
          <w:t>частью третьей статьи 225</w:t>
        </w:r>
      </w:hyperlink>
      <w:r w:rsidRPr="00735E4F">
        <w:t xml:space="preserve"> Трудового кодекса Российской Федерации (Собрание законодательства Российской Федерации, 2002, N 1, ст. 3; 2021, N 27, ст. 5139) и </w:t>
      </w:r>
      <w:hyperlink r:id="rId6" w:history="1">
        <w:r w:rsidRPr="00735E4F">
          <w:rPr>
            <w:rStyle w:val="a4"/>
            <w:rFonts w:cs="Times New Roman CYR"/>
            <w:color w:val="auto"/>
          </w:rPr>
          <w:t>подпунктом 5.2.20 пункта 5</w:t>
        </w:r>
      </w:hyperlink>
      <w:r w:rsidRPr="00735E4F">
        <w:t xml:space="preserve"> Положения о Министерстве труда и социальной защиты Российской Федерации, утвержденного </w:t>
      </w:r>
      <w:hyperlink r:id="rId7" w:history="1">
        <w:r w:rsidRPr="00735E4F">
          <w:rPr>
            <w:rStyle w:val="a4"/>
            <w:rFonts w:cs="Times New Roman CYR"/>
            <w:color w:val="auto"/>
          </w:rPr>
          <w:t>постановлением</w:t>
        </w:r>
      </w:hyperlink>
      <w:r w:rsidRPr="00735E4F">
        <w:t xml:space="preserve"> Правительства Российской Федерации от 19 июня 2012 г. N 610 (Собрание законодательства Российской Федерации, 2012, N 26, ст. 3528; 2021, N 42, ст. 7120), приказываю:</w:t>
      </w:r>
    </w:p>
    <w:p w:rsidR="0021029F" w:rsidRPr="00735E4F" w:rsidRDefault="0021029F" w:rsidP="0021029F">
      <w:bookmarkStart w:id="0" w:name="sub_1"/>
      <w:r w:rsidRPr="00735E4F">
        <w:t xml:space="preserve">1. Утвердить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</w:t>
      </w:r>
      <w:hyperlink w:anchor="sub_1000" w:history="1">
        <w:r w:rsidRPr="00735E4F">
          <w:rPr>
            <w:rStyle w:val="a4"/>
            <w:rFonts w:cs="Times New Roman CYR"/>
            <w:color w:val="auto"/>
          </w:rPr>
          <w:t>приложению</w:t>
        </w:r>
      </w:hyperlink>
      <w:r w:rsidRPr="00735E4F">
        <w:t>.</w:t>
      </w:r>
    </w:p>
    <w:p w:rsidR="0021029F" w:rsidRPr="00735E4F" w:rsidRDefault="0021029F" w:rsidP="0021029F">
      <w:bookmarkStart w:id="1" w:name="sub_2"/>
      <w:bookmarkEnd w:id="0"/>
      <w:r w:rsidRPr="00735E4F">
        <w:t>2. Признать утратившими силу:</w:t>
      </w:r>
    </w:p>
    <w:bookmarkStart w:id="2" w:name="sub_21"/>
    <w:bookmarkEnd w:id="1"/>
    <w:p w:rsidR="0021029F" w:rsidRPr="00735E4F" w:rsidRDefault="0021029F" w:rsidP="0021029F">
      <w:r w:rsidRPr="00735E4F">
        <w:fldChar w:fldCharType="begin"/>
      </w:r>
      <w:r w:rsidRPr="00735E4F">
        <w:instrText>HYPERLINK "http://demo.garant.ru/document/redirect/70150478/0"</w:instrText>
      </w:r>
      <w:r w:rsidRPr="00735E4F">
        <w:fldChar w:fldCharType="separate"/>
      </w:r>
      <w:r w:rsidRPr="00735E4F">
        <w:rPr>
          <w:rStyle w:val="a4"/>
          <w:rFonts w:cs="Times New Roman CYR"/>
          <w:color w:val="auto"/>
        </w:rPr>
        <w:t>приказ</w:t>
      </w:r>
      <w:r w:rsidRPr="00735E4F">
        <w:fldChar w:fldCharType="end"/>
      </w:r>
      <w:r w:rsidRPr="00735E4F">
        <w:t xml:space="preserve"> Министерства здравоохранения и социального развития Российской Федерации от 1 марта 2012 г. N 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 г., регистрационный N 23513);</w:t>
      </w:r>
    </w:p>
    <w:bookmarkStart w:id="3" w:name="sub_22"/>
    <w:bookmarkEnd w:id="2"/>
    <w:p w:rsidR="0021029F" w:rsidRPr="00735E4F" w:rsidRDefault="0021029F" w:rsidP="0021029F">
      <w:r w:rsidRPr="00735E4F">
        <w:fldChar w:fldCharType="begin"/>
      </w:r>
      <w:r w:rsidRPr="00735E4F">
        <w:instrText>HYPERLINK "http://demo.garant.ru/document/redirect/70618396/26"</w:instrText>
      </w:r>
      <w:r w:rsidRPr="00735E4F">
        <w:fldChar w:fldCharType="separate"/>
      </w:r>
      <w:r w:rsidRPr="00735E4F">
        <w:rPr>
          <w:rStyle w:val="a4"/>
          <w:rFonts w:cs="Times New Roman CYR"/>
          <w:color w:val="auto"/>
        </w:rPr>
        <w:t>пункт 24</w:t>
      </w:r>
      <w:r w:rsidRPr="00735E4F">
        <w:fldChar w:fldCharType="end"/>
      </w:r>
      <w:r w:rsidRPr="00735E4F"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</w:t>
      </w:r>
      <w:hyperlink r:id="rId8" w:history="1">
        <w:r w:rsidRPr="00735E4F">
          <w:rPr>
            <w:rStyle w:val="a4"/>
            <w:rFonts w:cs="Times New Roman CYR"/>
            <w:color w:val="auto"/>
          </w:rPr>
          <w:t>приказом</w:t>
        </w:r>
      </w:hyperlink>
      <w:r w:rsidRPr="00735E4F">
        <w:t xml:space="preserve"> Министерства труда и социальной защиты Российской Федерации от 20 февраля 2014 г. N 103н (зарегистрирован Министерством юстиции Российской Федерации 15 мая 2014 г., регистрационный N 32284);</w:t>
      </w:r>
    </w:p>
    <w:bookmarkStart w:id="4" w:name="sub_23"/>
    <w:bookmarkEnd w:id="3"/>
    <w:p w:rsidR="0021029F" w:rsidRPr="00735E4F" w:rsidRDefault="0021029F" w:rsidP="0021029F">
      <w:r w:rsidRPr="00735E4F">
        <w:fldChar w:fldCharType="begin"/>
      </w:r>
      <w:r w:rsidRPr="00735E4F">
        <w:instrText>HYPERLINK "http://demo.garant.ru/document/redirect/70683916/0"</w:instrText>
      </w:r>
      <w:r w:rsidRPr="00735E4F">
        <w:fldChar w:fldCharType="separate"/>
      </w:r>
      <w:r w:rsidRPr="00735E4F">
        <w:rPr>
          <w:rStyle w:val="a4"/>
          <w:rFonts w:cs="Times New Roman CYR"/>
          <w:color w:val="auto"/>
        </w:rPr>
        <w:t>приказ</w:t>
      </w:r>
      <w:r w:rsidRPr="00735E4F">
        <w:fldChar w:fldCharType="end"/>
      </w:r>
      <w:r w:rsidRPr="00735E4F">
        <w:t xml:space="preserve"> Министерства труда и социальной защиты Российской Федерации от 16 июня 2014 г. N 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 г., регистрационный N 32818).</w:t>
      </w:r>
    </w:p>
    <w:p w:rsidR="0021029F" w:rsidRPr="00735E4F" w:rsidRDefault="0021029F" w:rsidP="0021029F">
      <w:bookmarkStart w:id="5" w:name="sub_3"/>
      <w:bookmarkEnd w:id="4"/>
      <w:r w:rsidRPr="00735E4F">
        <w:t>3. Установить, что настоящий приказ вступает в силу с 1 марта 2022 года.</w:t>
      </w:r>
    </w:p>
    <w:bookmarkEnd w:id="5"/>
    <w:p w:rsidR="0021029F" w:rsidRPr="00735E4F" w:rsidRDefault="0021029F" w:rsidP="0021029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21029F" w:rsidRPr="00735E4F" w:rsidTr="00BE38B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1029F" w:rsidRPr="00735E4F" w:rsidRDefault="0021029F" w:rsidP="00BE38B4">
            <w:pPr>
              <w:pStyle w:val="a6"/>
            </w:pPr>
            <w:r w:rsidRPr="00735E4F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1029F" w:rsidRPr="00735E4F" w:rsidRDefault="0021029F" w:rsidP="00BE38B4">
            <w:pPr>
              <w:pStyle w:val="a5"/>
              <w:jc w:val="right"/>
            </w:pPr>
            <w:r w:rsidRPr="00735E4F">
              <w:t>А.О. Котяков</w:t>
            </w:r>
          </w:p>
        </w:tc>
      </w:tr>
    </w:tbl>
    <w:p w:rsidR="0021029F" w:rsidRDefault="0021029F" w:rsidP="0021029F"/>
    <w:p w:rsidR="0021029F" w:rsidRPr="00735E4F" w:rsidRDefault="0021029F" w:rsidP="0021029F"/>
    <w:p w:rsidR="0021029F" w:rsidRPr="00735E4F" w:rsidRDefault="0021029F" w:rsidP="0021029F">
      <w:pPr>
        <w:pStyle w:val="a6"/>
      </w:pPr>
      <w:r w:rsidRPr="00735E4F">
        <w:t>Зарегистрировано в Минюсте РФ 3 декабря 2021 г.</w:t>
      </w:r>
    </w:p>
    <w:p w:rsidR="0021029F" w:rsidRDefault="0021029F" w:rsidP="0021029F">
      <w:pPr>
        <w:pStyle w:val="a6"/>
      </w:pPr>
      <w:r w:rsidRPr="00735E4F">
        <w:t>Регистрационный N 66196</w:t>
      </w:r>
    </w:p>
    <w:p w:rsidR="0021029F" w:rsidRDefault="0021029F" w:rsidP="0021029F"/>
    <w:p w:rsidR="0021029F" w:rsidRDefault="0021029F" w:rsidP="0021029F"/>
    <w:p w:rsidR="0021029F" w:rsidRDefault="0021029F" w:rsidP="0021029F"/>
    <w:p w:rsidR="0021029F" w:rsidRDefault="0021029F" w:rsidP="0021029F"/>
    <w:p w:rsidR="0021029F" w:rsidRDefault="0021029F" w:rsidP="0021029F"/>
    <w:p w:rsidR="0021029F" w:rsidRDefault="0021029F" w:rsidP="0021029F"/>
    <w:p w:rsidR="0021029F" w:rsidRDefault="0021029F" w:rsidP="0021029F"/>
    <w:p w:rsidR="0021029F" w:rsidRDefault="0021029F" w:rsidP="0021029F"/>
    <w:p w:rsidR="0021029F" w:rsidRDefault="0021029F" w:rsidP="0021029F"/>
    <w:p w:rsidR="0021029F" w:rsidRPr="00735E4F" w:rsidRDefault="0021029F" w:rsidP="0021029F"/>
    <w:p w:rsidR="0021029F" w:rsidRPr="00735E4F" w:rsidRDefault="0021029F" w:rsidP="0021029F"/>
    <w:p w:rsidR="0021029F" w:rsidRPr="00735E4F" w:rsidRDefault="0021029F" w:rsidP="0021029F">
      <w:pPr>
        <w:ind w:firstLine="698"/>
        <w:jc w:val="right"/>
      </w:pPr>
      <w:bookmarkStart w:id="6" w:name="sub_1000"/>
      <w:r w:rsidRPr="00735E4F">
        <w:rPr>
          <w:rStyle w:val="a3"/>
          <w:bCs/>
          <w:color w:val="auto"/>
        </w:rPr>
        <w:lastRenderedPageBreak/>
        <w:t>Приложение</w:t>
      </w:r>
      <w:r w:rsidRPr="00735E4F">
        <w:rPr>
          <w:rStyle w:val="a3"/>
          <w:bCs/>
          <w:color w:val="auto"/>
        </w:rPr>
        <w:br/>
        <w:t>к</w:t>
      </w:r>
      <w:r w:rsidRPr="00735E4F">
        <w:rPr>
          <w:rStyle w:val="a3"/>
          <w:b w:val="0"/>
          <w:bCs/>
          <w:color w:val="auto"/>
        </w:rPr>
        <w:t xml:space="preserve"> </w:t>
      </w:r>
      <w:hyperlink w:anchor="sub_0" w:history="1">
        <w:r w:rsidRPr="00735E4F">
          <w:rPr>
            <w:rStyle w:val="a4"/>
            <w:rFonts w:cs="Times New Roman CYR"/>
            <w:b/>
            <w:color w:val="auto"/>
          </w:rPr>
          <w:t>приказу</w:t>
        </w:r>
      </w:hyperlink>
      <w:r w:rsidRPr="00735E4F">
        <w:rPr>
          <w:rStyle w:val="a3"/>
          <w:bCs/>
          <w:color w:val="auto"/>
        </w:rPr>
        <w:t xml:space="preserve"> Министерства труда</w:t>
      </w:r>
      <w:r w:rsidRPr="00735E4F">
        <w:rPr>
          <w:rStyle w:val="a3"/>
          <w:bCs/>
          <w:color w:val="auto"/>
        </w:rPr>
        <w:br/>
        <w:t>и социальной защиты</w:t>
      </w:r>
      <w:r w:rsidRPr="00735E4F">
        <w:rPr>
          <w:rStyle w:val="a3"/>
          <w:bCs/>
          <w:color w:val="auto"/>
        </w:rPr>
        <w:br/>
        <w:t>Российской Федерации</w:t>
      </w:r>
      <w:r w:rsidRPr="00735E4F">
        <w:rPr>
          <w:rStyle w:val="a3"/>
          <w:bCs/>
          <w:color w:val="auto"/>
        </w:rPr>
        <w:br/>
        <w:t>от 29 октября 2021 г. N 771н</w:t>
      </w:r>
    </w:p>
    <w:bookmarkEnd w:id="6"/>
    <w:p w:rsidR="0021029F" w:rsidRPr="00735E4F" w:rsidRDefault="0021029F" w:rsidP="0021029F"/>
    <w:p w:rsidR="0021029F" w:rsidRPr="00735E4F" w:rsidRDefault="0021029F" w:rsidP="0021029F">
      <w:pPr>
        <w:pStyle w:val="1"/>
        <w:rPr>
          <w:color w:val="auto"/>
        </w:rPr>
      </w:pPr>
      <w:r w:rsidRPr="00735E4F">
        <w:rPr>
          <w:color w:val="auto"/>
        </w:rPr>
        <w:t>Примерный перечень</w:t>
      </w:r>
      <w:r w:rsidRPr="00735E4F">
        <w:rPr>
          <w:color w:val="auto"/>
        </w:rPr>
        <w:br/>
        <w:t>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21029F" w:rsidRPr="00735E4F" w:rsidRDefault="0021029F" w:rsidP="0021029F"/>
    <w:p w:rsidR="0021029F" w:rsidRPr="00735E4F" w:rsidRDefault="0021029F" w:rsidP="0021029F">
      <w:bookmarkStart w:id="7" w:name="sub_1001"/>
      <w:r w:rsidRPr="00735E4F"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21029F" w:rsidRPr="00735E4F" w:rsidRDefault="0021029F" w:rsidP="0021029F">
      <w:bookmarkStart w:id="8" w:name="sub_1002"/>
      <w:bookmarkEnd w:id="7"/>
      <w:r w:rsidRPr="00735E4F"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21029F" w:rsidRPr="00735E4F" w:rsidRDefault="0021029F" w:rsidP="0021029F">
      <w:bookmarkStart w:id="9" w:name="sub_1003"/>
      <w:bookmarkEnd w:id="8"/>
      <w:r w:rsidRPr="00735E4F"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21029F" w:rsidRPr="00735E4F" w:rsidRDefault="0021029F" w:rsidP="0021029F">
      <w:bookmarkStart w:id="10" w:name="sub_1004"/>
      <w:bookmarkEnd w:id="9"/>
      <w:r w:rsidRPr="00735E4F"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21029F" w:rsidRPr="00735E4F" w:rsidRDefault="0021029F" w:rsidP="0021029F">
      <w:bookmarkStart w:id="11" w:name="sub_1005"/>
      <w:bookmarkEnd w:id="10"/>
      <w:r w:rsidRPr="00735E4F"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21029F" w:rsidRPr="00735E4F" w:rsidRDefault="0021029F" w:rsidP="0021029F">
      <w:bookmarkStart w:id="12" w:name="sub_1006"/>
      <w:bookmarkEnd w:id="11"/>
      <w:r w:rsidRPr="00735E4F"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21029F" w:rsidRPr="00735E4F" w:rsidRDefault="0021029F" w:rsidP="0021029F">
      <w:bookmarkStart w:id="13" w:name="sub_1007"/>
      <w:bookmarkEnd w:id="12"/>
      <w:r w:rsidRPr="00735E4F"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21029F" w:rsidRPr="00735E4F" w:rsidRDefault="0021029F" w:rsidP="0021029F">
      <w:bookmarkStart w:id="14" w:name="sub_1008"/>
      <w:bookmarkEnd w:id="13"/>
      <w:r w:rsidRPr="00735E4F"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21029F" w:rsidRPr="00735E4F" w:rsidRDefault="0021029F" w:rsidP="0021029F">
      <w:bookmarkStart w:id="15" w:name="sub_1009"/>
      <w:bookmarkEnd w:id="14"/>
      <w:r w:rsidRPr="00735E4F"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21029F" w:rsidRPr="00735E4F" w:rsidRDefault="0021029F" w:rsidP="0021029F">
      <w:bookmarkStart w:id="16" w:name="sub_1010"/>
      <w:bookmarkEnd w:id="15"/>
      <w:r w:rsidRPr="00735E4F"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21029F" w:rsidRPr="00735E4F" w:rsidRDefault="0021029F" w:rsidP="0021029F">
      <w:bookmarkStart w:id="17" w:name="sub_1011"/>
      <w:bookmarkEnd w:id="16"/>
      <w:r w:rsidRPr="00735E4F">
        <w:t>11. Механизация работ при складировании и транспортировании сырья, готовой продукции и отходов производства.</w:t>
      </w:r>
    </w:p>
    <w:p w:rsidR="0021029F" w:rsidRPr="00735E4F" w:rsidRDefault="0021029F" w:rsidP="0021029F">
      <w:bookmarkStart w:id="18" w:name="sub_1012"/>
      <w:bookmarkEnd w:id="17"/>
      <w:r w:rsidRPr="00735E4F"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21029F" w:rsidRPr="00735E4F" w:rsidRDefault="0021029F" w:rsidP="0021029F">
      <w:bookmarkStart w:id="19" w:name="sub_1013"/>
      <w:bookmarkEnd w:id="18"/>
      <w:r w:rsidRPr="00735E4F"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21029F" w:rsidRPr="00735E4F" w:rsidRDefault="0021029F" w:rsidP="0021029F">
      <w:bookmarkStart w:id="20" w:name="sub_1014"/>
      <w:bookmarkEnd w:id="19"/>
      <w:r w:rsidRPr="00735E4F">
        <w:lastRenderedPageBreak/>
        <w:t>14.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</w:r>
    </w:p>
    <w:p w:rsidR="0021029F" w:rsidRPr="00735E4F" w:rsidRDefault="0021029F" w:rsidP="0021029F">
      <w:bookmarkStart w:id="21" w:name="sub_1015"/>
      <w:bookmarkEnd w:id="20"/>
      <w:r w:rsidRPr="00735E4F"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21029F" w:rsidRPr="00735E4F" w:rsidRDefault="0021029F" w:rsidP="0021029F">
      <w:bookmarkStart w:id="22" w:name="sub_1016"/>
      <w:bookmarkEnd w:id="21"/>
      <w:r w:rsidRPr="00735E4F"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21029F" w:rsidRPr="00735E4F" w:rsidRDefault="0021029F" w:rsidP="0021029F">
      <w:bookmarkStart w:id="23" w:name="sub_1017"/>
      <w:bookmarkEnd w:id="22"/>
      <w:r w:rsidRPr="00735E4F"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21029F" w:rsidRPr="00735E4F" w:rsidRDefault="0021029F" w:rsidP="0021029F">
      <w:bookmarkStart w:id="24" w:name="sub_1018"/>
      <w:bookmarkEnd w:id="23"/>
      <w:r w:rsidRPr="00735E4F"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21029F" w:rsidRPr="00735E4F" w:rsidRDefault="0021029F" w:rsidP="0021029F">
      <w:bookmarkStart w:id="25" w:name="sub_1019"/>
      <w:bookmarkEnd w:id="24"/>
      <w:r w:rsidRPr="00735E4F">
        <w:t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 w:rsidR="0021029F" w:rsidRPr="00735E4F" w:rsidRDefault="0021029F" w:rsidP="0021029F">
      <w:bookmarkStart w:id="26" w:name="sub_1020"/>
      <w:bookmarkEnd w:id="25"/>
      <w:r w:rsidRPr="00735E4F">
        <w:t>20.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 w:rsidR="0021029F" w:rsidRPr="00735E4F" w:rsidRDefault="0021029F" w:rsidP="0021029F">
      <w:bookmarkStart w:id="27" w:name="sub_1021"/>
      <w:bookmarkEnd w:id="26"/>
      <w:r w:rsidRPr="00735E4F">
        <w:t>21.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21029F" w:rsidRPr="00735E4F" w:rsidRDefault="0021029F" w:rsidP="0021029F">
      <w:bookmarkStart w:id="28" w:name="sub_1022"/>
      <w:bookmarkEnd w:id="27"/>
      <w:r w:rsidRPr="00735E4F">
        <w:t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21029F" w:rsidRPr="00735E4F" w:rsidRDefault="0021029F" w:rsidP="0021029F">
      <w:bookmarkStart w:id="29" w:name="sub_1023"/>
      <w:bookmarkEnd w:id="28"/>
      <w:r w:rsidRPr="00735E4F">
        <w:t>23. Проведение обязательных предварительных и периодических медицинских осмотров (обследований).</w:t>
      </w:r>
    </w:p>
    <w:p w:rsidR="0021029F" w:rsidRPr="00735E4F" w:rsidRDefault="0021029F" w:rsidP="0021029F">
      <w:bookmarkStart w:id="30" w:name="sub_1024"/>
      <w:bookmarkEnd w:id="29"/>
      <w:r w:rsidRPr="00735E4F">
        <w:t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 w:rsidR="0021029F" w:rsidRPr="00735E4F" w:rsidRDefault="0021029F" w:rsidP="0021029F">
      <w:bookmarkStart w:id="31" w:name="sub_1025"/>
      <w:bookmarkEnd w:id="30"/>
      <w:r w:rsidRPr="00735E4F"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21029F" w:rsidRPr="00735E4F" w:rsidRDefault="0021029F" w:rsidP="0021029F">
      <w:bookmarkStart w:id="32" w:name="sub_1026"/>
      <w:bookmarkEnd w:id="31"/>
      <w:r w:rsidRPr="00735E4F">
        <w:t>26. Организация и проведение производственного контроля.</w:t>
      </w:r>
    </w:p>
    <w:p w:rsidR="0021029F" w:rsidRPr="00735E4F" w:rsidRDefault="0021029F" w:rsidP="0021029F">
      <w:bookmarkStart w:id="33" w:name="sub_1027"/>
      <w:bookmarkEnd w:id="32"/>
      <w:r w:rsidRPr="00735E4F">
        <w:t>27. Издание (тиражирование) инструкций, правил (стандартов) по охране труда.</w:t>
      </w:r>
    </w:p>
    <w:p w:rsidR="0021029F" w:rsidRPr="00735E4F" w:rsidRDefault="0021029F" w:rsidP="0021029F">
      <w:bookmarkStart w:id="34" w:name="sub_1028"/>
      <w:bookmarkEnd w:id="33"/>
      <w:r w:rsidRPr="00735E4F"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21029F" w:rsidRPr="00735E4F" w:rsidRDefault="0021029F" w:rsidP="0021029F">
      <w:bookmarkStart w:id="35" w:name="sub_1029"/>
      <w:bookmarkEnd w:id="34"/>
      <w:r w:rsidRPr="00735E4F"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21029F" w:rsidRPr="00735E4F" w:rsidRDefault="0021029F" w:rsidP="0021029F">
      <w:bookmarkStart w:id="36" w:name="sub_1030"/>
      <w:bookmarkEnd w:id="35"/>
      <w:r w:rsidRPr="00735E4F">
        <w:lastRenderedPageBreak/>
        <w:t>30. Реализация мероприятий, направленных на развитие физической культуры и спорта в трудовых коллективах, в том числе:</w:t>
      </w:r>
    </w:p>
    <w:bookmarkEnd w:id="36"/>
    <w:p w:rsidR="0021029F" w:rsidRPr="00735E4F" w:rsidRDefault="0021029F" w:rsidP="0021029F">
      <w:r w:rsidRPr="00735E4F">
        <w:t>компенсация работникам оплаты занятий спортом в клубах и секциях;</w:t>
      </w:r>
    </w:p>
    <w:p w:rsidR="0021029F" w:rsidRPr="00735E4F" w:rsidRDefault="0021029F" w:rsidP="0021029F">
      <w:r w:rsidRPr="00735E4F"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21029F" w:rsidRPr="00735E4F" w:rsidRDefault="0021029F" w:rsidP="0021029F">
      <w:r w:rsidRPr="00735E4F"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21029F" w:rsidRPr="00735E4F" w:rsidRDefault="0021029F" w:rsidP="0021029F">
      <w:r w:rsidRPr="00735E4F">
        <w:t>приобретение, содержание и обновление спортивного инвентаря;</w:t>
      </w:r>
    </w:p>
    <w:p w:rsidR="0021029F" w:rsidRPr="00735E4F" w:rsidRDefault="0021029F" w:rsidP="0021029F">
      <w:r w:rsidRPr="00735E4F">
        <w:t>устройство новых и (или) реконструкция имеющихся помещений и площадок для занятий спортом;</w:t>
      </w:r>
    </w:p>
    <w:p w:rsidR="0021029F" w:rsidRPr="00735E4F" w:rsidRDefault="0021029F" w:rsidP="0021029F">
      <w:r w:rsidRPr="00735E4F"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21029F" w:rsidRPr="00735E4F" w:rsidRDefault="0021029F" w:rsidP="0021029F">
      <w:bookmarkStart w:id="37" w:name="sub_10308"/>
      <w:r w:rsidRPr="00735E4F"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21029F" w:rsidRPr="00735E4F" w:rsidRDefault="0021029F" w:rsidP="0021029F">
      <w:bookmarkStart w:id="38" w:name="sub_1031"/>
      <w:bookmarkEnd w:id="37"/>
      <w:r w:rsidRPr="00735E4F">
        <w:t>31. Приобретение систем обеспечения безопасности работ на высоте.</w:t>
      </w:r>
    </w:p>
    <w:p w:rsidR="0021029F" w:rsidRPr="00735E4F" w:rsidRDefault="0021029F" w:rsidP="0021029F">
      <w:bookmarkStart w:id="39" w:name="sub_1032"/>
      <w:bookmarkEnd w:id="38"/>
      <w:r w:rsidRPr="00735E4F">
        <w:t xml:space="preserve">32. Разработка и приобретение электронных программ документооборота в области охраны труда в электронном виде с использованием </w:t>
      </w:r>
      <w:hyperlink r:id="rId9" w:history="1">
        <w:r w:rsidRPr="00735E4F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735E4F">
        <w:t xml:space="preserve">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21029F" w:rsidRPr="00735E4F" w:rsidRDefault="0021029F" w:rsidP="0021029F">
      <w:bookmarkStart w:id="40" w:name="sub_1033"/>
      <w:bookmarkEnd w:id="39"/>
      <w:r w:rsidRPr="00735E4F">
        <w:t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bookmarkEnd w:id="40"/>
    <w:p w:rsidR="0021029F" w:rsidRPr="00735E4F" w:rsidRDefault="0021029F" w:rsidP="0021029F"/>
    <w:p w:rsidR="00684732" w:rsidRDefault="00684732">
      <w:bookmarkStart w:id="41" w:name="_GoBack"/>
      <w:bookmarkEnd w:id="41"/>
    </w:p>
    <w:sectPr w:rsidR="00684732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96"/>
    </w:tblGrid>
    <w:tr w:rsidR="00735E4F" w:rsidTr="00735E4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735E4F" w:rsidRDefault="0021029F" w:rsidP="00735E4F">
          <w:pPr>
            <w:ind w:left="5040"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4F" w:rsidRDefault="0021029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</w:t>
    </w:r>
    <w:r>
      <w:rPr>
        <w:rFonts w:ascii="Times New Roman" w:hAnsi="Times New Roman" w:cs="Times New Roman"/>
        <w:sz w:val="20"/>
        <w:szCs w:val="20"/>
      </w:rPr>
      <w:t>альной защиты РФ от 29 октября 2021 г. N 771н "Об утверждении Примерного…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90"/>
    <w:rsid w:val="0021029F"/>
    <w:rsid w:val="00684732"/>
    <w:rsid w:val="00E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5B01-D75E-470A-B340-86B4A1A4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02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2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1029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029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1029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1029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618396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70192438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70192438/15220" TargetMode="External"/><Relationship Id="rId11" Type="http://schemas.openxmlformats.org/officeDocument/2006/relationships/footer" Target="footer1.xml"/><Relationship Id="rId5" Type="http://schemas.openxmlformats.org/officeDocument/2006/relationships/hyperlink" Target="http://demo.garant.ru/document/redirect/12125268/2253" TargetMode="External"/><Relationship Id="rId10" Type="http://schemas.openxmlformats.org/officeDocument/2006/relationships/header" Target="header1.xml"/><Relationship Id="rId4" Type="http://schemas.openxmlformats.org/officeDocument/2006/relationships/hyperlink" Target="http://demo.garant.ru/document/redirect/403158339/0" TargetMode="External"/><Relationship Id="rId9" Type="http://schemas.openxmlformats.org/officeDocument/2006/relationships/hyperlink" Target="http://demo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2023-07-27T02:14:00Z</dcterms:created>
  <dcterms:modified xsi:type="dcterms:W3CDTF">2023-07-27T02:16:00Z</dcterms:modified>
</cp:coreProperties>
</file>